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ANEXO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DECLARAÇÃO DO COORDENADOR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PIBID DO CAMPUS  /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Pró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Licenciatura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Eu, Coordenador do ( 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PIBID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ou ( 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Pró-Licenciatura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________________________________________________________ (nome completo)  do campus _______________________, declaro, para os devidos fins que o aluno (nome completo) _______________________________________________________ portador do CPF: ___________________________ (   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participa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ou (   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participou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do referido programa, selecionado via edital n° _________________.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projeto tem a orientação de ________________________________________________________ (nome do servidor responsável) portador do SIAPE 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Período de vigência do projeto: início em________________  e término em 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aluno atua/atuou no mesmo  (data) de: _______________até _______________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Ainda declaro que o referido aluno: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(      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recebe/recebeu bolsa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para a realização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(      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não recebeu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bolsa para a realização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__________________, ______ de ___________________ de 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Nome completo do Coordenador do PIBID /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Pró-Licenciatura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SIAPE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before="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276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160" w:before="0" w:line="252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52" w:lineRule="auto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160" w:before="0" w:line="252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jXSnZKOcCqqe8mxpyfNkX2jTCw==">AMUW2mX+m2PQfe7E3d0OkKYoLS6ylYqZrFKP+DVvEIhrXqQ9faGOX4g04aM82kYpu2QVFdyxIm9i9kjnGhh6qSXK2/n4kY1IzLnRMg8EN87uj6ac7BjO1OI=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2017-04-27T22:36:00Z</dcterms:created>
  <dc:creator>Narayana de Deus Nogueira Bregagnoli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